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正黑_GBK" w:hAnsi="方正正黑_GBK" w:eastAsia="方正正黑_GBK" w:cs="方正正黑_GBK"/>
          <w:sz w:val="44"/>
          <w:szCs w:val="52"/>
        </w:rPr>
      </w:pPr>
      <w:bookmarkStart w:id="0" w:name="_GoBack"/>
      <w:r>
        <w:rPr>
          <w:rFonts w:hint="eastAsia" w:ascii="方正正黑_GBK" w:hAnsi="方正正黑_GBK" w:eastAsia="方正正黑_GBK" w:cs="方正正黑_GBK"/>
          <w:sz w:val="44"/>
          <w:szCs w:val="52"/>
        </w:rPr>
        <w:t>国常会再次释放稳预期、提信心信号：</w:t>
      </w:r>
    </w:p>
    <w:p>
      <w:pPr>
        <w:jc w:val="center"/>
        <w:rPr>
          <w:rFonts w:hint="eastAsia" w:ascii="方正正黑_GBK" w:hAnsi="方正正黑_GBK" w:eastAsia="方正正黑_GBK" w:cs="方正正黑_GBK"/>
          <w:sz w:val="44"/>
          <w:szCs w:val="52"/>
        </w:rPr>
      </w:pPr>
      <w:r>
        <w:rPr>
          <w:rFonts w:hint="eastAsia" w:ascii="方正正黑_GBK" w:hAnsi="方正正黑_GBK" w:eastAsia="方正正黑_GBK" w:cs="方正正黑_GBK"/>
          <w:sz w:val="44"/>
          <w:szCs w:val="52"/>
        </w:rPr>
        <w:t>将加快推出含金量高的政策措施</w:t>
      </w:r>
    </w:p>
    <w:bookmarkEnd w:id="0"/>
    <w:p>
      <w:pPr>
        <w:jc w:val="cente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xml:space="preserve">2023年06月04日 00:13 来源： 澎湃新闻 </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6月2日，国务院总理李强主持召开国务院常务会议，听取优化营商环境工作进展及下一步重点举措汇报。</w:t>
      </w:r>
    </w:p>
    <w:p>
      <w:pP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　　会议指出，今年以来我国经济运行实现良好开局，但经济恢复的基础尚不稳固，要把打造市场化、法治化、国际化营商环境摆在重要位置，进一步稳定社会预期，提振发展信心，激发市场活力，推动经济运行持续回升向好。</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上海国家会计学院硕士生导师钟世虎在接受澎湃新闻记者采访时表示，把打造市场化、法治化、国际化营商环境摆在重要位置，从构建和完善公平、公正、公开的营商环境的角度，要降低制度性交易成本，比如破除影响各类所有制企业公平竞争、共同发展的法律法规障碍和隐性壁垒。</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“这有利于发挥有形之手——政府的监管作用，其根本还是服务于市场在资源配置中的决定性作用。”钟世虎说。</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上海对外经贸大学金融学院副教授、金融发展研究所副所长钟辉勇对澎湃新闻记者表示，进一步稳定社会预期，提振发展信心，激发市场活力，推动经济运行持续回升向好，在这个过程中，有两个重要的部分，一方面是需要营造市场化、法治化、国际化营商环境，这为中外不同所有制类型的企业提供一个高质量的发展环境；另一方面，需要企业坚定不移地推动科技创新，创新的关键在于人才和机制的灵活，打破传统对科技创新的约束。</w:t>
      </w:r>
    </w:p>
    <w:p>
      <w:pP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sz w:val="32"/>
          <w:szCs w:val="40"/>
        </w:rPr>
        <w:t>　　</w:t>
      </w:r>
      <w:r>
        <w:rPr>
          <w:rFonts w:hint="eastAsia" w:ascii="方正仿宋_GBK" w:hAnsi="方正仿宋_GBK" w:eastAsia="方正仿宋_GBK" w:cs="方正仿宋_GBK"/>
          <w:b/>
          <w:bCs/>
          <w:sz w:val="32"/>
          <w:szCs w:val="40"/>
        </w:rPr>
        <w:t>会议强调，</w:t>
      </w:r>
      <w:r>
        <w:rPr>
          <w:rFonts w:hint="eastAsia" w:ascii="方正仿宋_GBK" w:hAnsi="方正仿宋_GBK" w:eastAsia="方正仿宋_GBK" w:cs="方正仿宋_GBK"/>
          <w:b/>
          <w:bCs/>
          <w:sz w:val="32"/>
          <w:szCs w:val="40"/>
        </w:rPr>
        <w:t>要坚持问题导向，聚焦企业反映的突出问题，从企业实际需求出发，在放宽市场准入、促进公平竞争、保护知识产权、建设统一大市场等方面，分批次加快推出针对性强、含金量高的政策措施，并通过深化营商环境重点领域改革，切实增强政策有效性。要着力强化服务意识，加大政策落实力度，打通政策落实堵点，确保政策落到实处，让企业有更多实实在在的获得感。</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上海财经大学公共经济与管理学院教授吴一平在接受澎湃新闻记者采访时表示，营商环境是经济高质量发展的“土壤”，尤其是对于经济发展水平相对较低的地区，在短期内无法建立完备的现代化产业体系的情况下，优化营商环境是地方短期内可见成效的策略。</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“正因为营商环境的需求者是企业，各地在推进营商环境建设的工作中，应该从企业‘客户’的实际需求出发，政策实施后听取企业的建议，通过政策反馈和修改来提升精准有效性。”</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吴一平指出，在当前经济进一步恢复阶段，促进各类要素在地区间顺畅流动，逐步集聚到能够实现要素最大价值的区域，已成为各项政策需要关注的重点。一方面是从制度层面推进全国统一大市场建设；另一方面，由上一级政府部门协调其管辖范围内的各地产业政策，避免因为相互加码而扭曲了政策初衷。</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“加强政策稳定性和预期引导，鼓励民营企业增加投资。 此外，要保障公平的市场竞争环境，落实放宽民营企业市场准入的政策措施。”钟辉勇说，更重要的是还需要持续跟踪、定期评估市场准入有关政策落实情况，全面排查、系统清理各类显性和隐性壁垒。对存在的各类显性和隐性壁垒，以及民营企业发展过程中面临的不公平竞争，需要梳理原因，并对相关责任人进行公开惩罚，保障公平的市场竞争环境。</w:t>
      </w:r>
    </w:p>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钟世虎指出，企业家信心是经济发展的重中之重，落到实处，还是要去稳住预期。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正黑_GBK">
    <w:panose1 w:val="02000000000000000000"/>
    <w:charset w:val="86"/>
    <w:family w:val="auto"/>
    <w:pitch w:val="default"/>
    <w:sig w:usb0="A00002BF" w:usb1="38CF7CFA" w:usb2="00082016" w:usb3="00000000" w:csb0="00040001" w:csb1="00000000"/>
    <w:embedRegular r:id="rId1" w:fontKey="{E229AD7C-6D3D-4BA0-A298-CA79C3FAFF0D}"/>
  </w:font>
  <w:font w:name="方正仿宋_GBK">
    <w:panose1 w:val="02000000000000000000"/>
    <w:charset w:val="86"/>
    <w:family w:val="auto"/>
    <w:pitch w:val="default"/>
    <w:sig w:usb0="A00002BF" w:usb1="38CF7CFA" w:usb2="00082016" w:usb3="00000000" w:csb0="00040001" w:csb1="00000000"/>
    <w:embedRegular r:id="rId2" w:fontKey="{8A4F4758-BB3D-4456-877F-21CD4EF0B9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WRmMDM4YmNlMDNlMWMyZjA3MTdjZmViZTI5NmMifQ=="/>
  </w:docVars>
  <w:rsids>
    <w:rsidRoot w:val="18643BFF"/>
    <w:rsid w:val="18643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2023-06-04T13:55:00Z</dcterms:created>
  <dc:creator>剑走偏锋</dc:creator>
  <cp:lastModifiedBy>剑走偏锋</cp:lastModifiedBy>
  <dcterms:modified xsi:type="dcterms:W3CDTF">2023-06-04T14:00:05Z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2738911EBF124C7AB19D3BF1723CA98D_11</vt:lpwstr>
  </property>
</Properties>
</file>